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tl w:val="0"/>
        </w:rPr>
      </w:r>
    </w:p>
    <w:p w:rsidR="00000000" w:rsidDel="00000000" w:rsidP="00000000" w:rsidRDefault="00000000" w:rsidRPr="00000000" w14:paraId="00000002">
      <w:pPr>
        <w:pStyle w:val="Heading1"/>
        <w:spacing w:before="56" w:lineRule="auto"/>
        <w:ind w:left="2468" w:right="145" w:hanging="2326"/>
        <w:jc w:val="left"/>
        <w:rPr/>
      </w:pPr>
      <w:r w:rsidDel="00000000" w:rsidR="00000000" w:rsidRPr="00000000">
        <w:rPr>
          <w:u w:val="single"/>
          <w:rtl w:val="0"/>
        </w:rPr>
        <w:t xml:space="preserve">Aviso de privacidad simplificado para “Procedimientos de Contratación” de la Dirección General</w:t>
      </w:r>
      <w:r w:rsidDel="00000000" w:rsidR="00000000" w:rsidRPr="00000000">
        <w:rPr>
          <w:rtl w:val="0"/>
        </w:rPr>
        <w:t xml:space="preserve"> </w:t>
      </w:r>
      <w:r w:rsidDel="00000000" w:rsidR="00000000" w:rsidRPr="00000000">
        <w:rPr>
          <w:u w:val="single"/>
          <w:rtl w:val="0"/>
        </w:rPr>
        <w:t xml:space="preserve">de Recursos Materiales, Servicios Generales y Catastro</w:t>
      </w:r>
      <w:r w:rsidDel="00000000" w:rsidR="00000000" w:rsidRPr="00000000">
        <w:rPr>
          <w:rtl w:val="0"/>
        </w:rPr>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Calibri" w:cs="Calibri" w:eastAsia="Calibri" w:hAnsi="Calibri"/>
          <w:b w:val="1"/>
          <w:i w:val="0"/>
          <w:smallCaps w:val="0"/>
          <w:strike w:val="0"/>
          <w:color w:val="000000"/>
          <w:sz w:val="17"/>
          <w:szCs w:val="17"/>
          <w:u w:val="none"/>
          <w:shd w:fill="auto" w:val="clear"/>
          <w:vertAlign w:val="baseline"/>
        </w:rPr>
      </w:pPr>
      <w:r w:rsidDel="00000000" w:rsidR="00000000" w:rsidRPr="00000000">
        <w:rPr>
          <w:rtl w:val="0"/>
        </w:rPr>
      </w:r>
    </w:p>
    <w:p w:rsidR="00000000" w:rsidDel="00000000" w:rsidP="00000000" w:rsidRDefault="00000000" w:rsidRPr="00000000" w14:paraId="00000004">
      <w:pPr>
        <w:spacing w:before="56" w:lineRule="auto"/>
        <w:ind w:left="102" w:firstLine="0"/>
        <w:jc w:val="both"/>
        <w:rPr>
          <w:b w:val="1"/>
        </w:rPr>
      </w:pPr>
      <w:r w:rsidDel="00000000" w:rsidR="00000000" w:rsidRPr="00000000">
        <w:rPr>
          <w:b w:val="1"/>
          <w:rtl w:val="0"/>
        </w:rPr>
        <w:t xml:space="preserve">Denominación y fundamento legal de la responsable</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2" w:right="115"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La Secretaría de Finanzas del Estado de Guanajuato, por conducto de la Dirección General de Recursos Materiales, Servicios Generales y Catastro (DGRMSGC), con domicilio en Carretera Guanajuato-Juventino Rosas Km. 9.5 colonia Yerbabuena, en Guanajuato, Gto., código postal 36250; con fundamento en lo dispuesto por los artículos 14 apartado B, fracción III y 80 de la Constitución Política para el Estado de Guanajuato; 3, 13 fracción II y 24 fracción IV de la Ley Orgánica del Poder Ejecutivo para el Estado de Guanajuato; 3 fracción I, 20, 21, 34 y 38 de la Ley de Protección de Datos Personales en Posesión de Sujetos Obligados para el Estado de Guanajuato;  y 1°, 2°, 3°, fracción III, inciso b), 9 segundo párrafo, 10, fracciones VI, VII, XIII, XXII, XXIV y XXV, 56, fracción II, 63, fracciones I, II, IV, V, VI y VII, 64, fracción IV, 65, 66, 68, 69, 70 y 71  del Reglamento Interior de la Secretaría de Finanzas, Inversión y Administración, es la responsable del tratamiento de los datos personales que nos proporcione.</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Calibri" w:cs="Calibri" w:eastAsia="Calibri" w:hAnsi="Calibri"/>
          <w:b w:val="0"/>
          <w:i w:val="0"/>
          <w:smallCaps w:val="0"/>
          <w:strike w:val="0"/>
          <w:color w:val="000000"/>
          <w:sz w:val="10"/>
          <w:szCs w:val="10"/>
          <w:u w:val="none"/>
          <w:shd w:fill="auto" w:val="clear"/>
          <w:vertAlign w:val="baseline"/>
        </w:rPr>
      </w:pPr>
      <w:r w:rsidDel="00000000" w:rsidR="00000000" w:rsidRPr="00000000">
        <w:rPr>
          <w:rtl w:val="0"/>
        </w:rPr>
      </w:r>
    </w:p>
    <w:p w:rsidR="00000000" w:rsidDel="00000000" w:rsidP="00000000" w:rsidRDefault="00000000" w:rsidRPr="00000000" w14:paraId="00000007">
      <w:pPr>
        <w:pStyle w:val="Heading1"/>
        <w:spacing w:before="1" w:line="267" w:lineRule="auto"/>
        <w:ind w:firstLine="102"/>
        <w:rPr/>
      </w:pPr>
      <w:r w:rsidDel="00000000" w:rsidR="00000000" w:rsidRPr="00000000">
        <w:rPr>
          <w:rtl w:val="0"/>
        </w:rPr>
        <w:t xml:space="preserve">Finalidad del tratamiento de datos personales</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2" w:right="114"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La finalidad del tratamiento de sus datos personales es para llevar a cabo la sustanciación de los procedimientos de contratación pública y los actos que de ellos deriven, tramitados por las distintas direcciones de área adscritas a la Dirección General de Recursos Materiales, Servicios Generales y Catastro, , a fin de cumplir con las disposiciones jurídicas aplicables, incluyendo las de transparencia y acceso a la información pública, así como para proporcionar la información y cooperación que sea solicitada por otras autoridades  para atender los requerimientos en materia de control y fiscalización. </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10"/>
          <w:szCs w:val="10"/>
          <w:u w:val="none"/>
          <w:shd w:fill="auto" w:val="clear"/>
          <w:vertAlign w:val="baseline"/>
        </w:rPr>
      </w:pPr>
      <w:r w:rsidDel="00000000" w:rsidR="00000000" w:rsidRPr="00000000">
        <w:rPr>
          <w:rtl w:val="0"/>
        </w:rPr>
      </w:r>
    </w:p>
    <w:p w:rsidR="00000000" w:rsidDel="00000000" w:rsidP="00000000" w:rsidRDefault="00000000" w:rsidRPr="00000000" w14:paraId="0000000A">
      <w:pPr>
        <w:pStyle w:val="Heading1"/>
        <w:ind w:firstLine="102"/>
        <w:rPr/>
      </w:pPr>
      <w:r w:rsidDel="00000000" w:rsidR="00000000" w:rsidRPr="00000000">
        <w:rPr>
          <w:rtl w:val="0"/>
        </w:rPr>
        <w:t xml:space="preserve">Transmisión de datos personales</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2" w:right="115"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Se hace de su conocimiento que sus datos personales podrán ser transmitidos a otras autoridades siempre y cuando, éstos se utilicen para el ejercicio de sus facultades, además de otras transmisiones previstas en la Ley, en términos de los artículos 96, 97, 98, 99, 100 y 101 de la Ley de Protección de Datos Personales en Posesión de Sujetos Obligados para el Estado de Guanajuato.</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Calibri" w:cs="Calibri" w:eastAsia="Calibri" w:hAnsi="Calibri"/>
          <w:b w:val="0"/>
          <w:i w:val="0"/>
          <w:smallCaps w:val="0"/>
          <w:strike w:val="0"/>
          <w:color w:val="000000"/>
          <w:sz w:val="10"/>
          <w:szCs w:val="10"/>
          <w:u w:val="none"/>
          <w:shd w:fill="auto" w:val="clear"/>
          <w:vertAlign w:val="baseline"/>
        </w:rPr>
      </w:pPr>
      <w:r w:rsidDel="00000000" w:rsidR="00000000" w:rsidRPr="00000000">
        <w:rPr>
          <w:rtl w:val="0"/>
        </w:rPr>
      </w:r>
    </w:p>
    <w:p w:rsidR="00000000" w:rsidDel="00000000" w:rsidP="00000000" w:rsidRDefault="00000000" w:rsidRPr="00000000" w14:paraId="0000000D">
      <w:pPr>
        <w:pStyle w:val="Heading1"/>
        <w:ind w:right="116" w:firstLine="102"/>
        <w:rPr/>
      </w:pPr>
      <w:r w:rsidDel="00000000" w:rsidR="00000000" w:rsidRPr="00000000">
        <w:rPr>
          <w:rtl w:val="0"/>
        </w:rPr>
        <w:t xml:space="preserve">Mecanismos y medios disponibles para que el titular, en su caso, pueda manifestar su negativa para el tratamiento de sus datos personales para finalidades y transferencias de datos personales que requieren el consentimiento del titular</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102" w:right="119"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Calibri" w:cs="Calibri" w:eastAsia="Calibri" w:hAnsi="Calibri"/>
          <w:b w:val="0"/>
          <w:i w:val="0"/>
          <w:smallCaps w:val="0"/>
          <w:strike w:val="0"/>
          <w:color w:val="000000"/>
          <w:sz w:val="10"/>
          <w:szCs w:val="10"/>
          <w:u w:val="none"/>
          <w:shd w:fill="auto" w:val="clear"/>
          <w:vertAlign w:val="baseline"/>
        </w:rPr>
      </w:pPr>
      <w:r w:rsidDel="00000000" w:rsidR="00000000" w:rsidRPr="00000000">
        <w:rPr>
          <w:rtl w:val="0"/>
        </w:rPr>
      </w:r>
    </w:p>
    <w:p w:rsidR="00000000" w:rsidDel="00000000" w:rsidP="00000000" w:rsidRDefault="00000000" w:rsidRPr="00000000" w14:paraId="00000010">
      <w:pPr>
        <w:pStyle w:val="Heading1"/>
        <w:ind w:firstLine="102"/>
        <w:rPr/>
      </w:pPr>
      <w:r w:rsidDel="00000000" w:rsidR="00000000" w:rsidRPr="00000000">
        <w:rPr>
          <w:rtl w:val="0"/>
        </w:rPr>
        <w:t xml:space="preserve">Consulta del aviso de privacidad</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2" w:right="116" w:firstLine="0"/>
        <w:jc w:val="both"/>
        <w:rPr/>
      </w:pPr>
      <w:bookmarkStart w:colFirst="0" w:colLast="0" w:name="_heading=h.gjdgxs" w:id="0"/>
      <w:bookmarkEnd w:id="0"/>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El aviso de privacidad integral podrá ser consultado en la página institucional de internet de la Secretaría de Finanzas: </w:t>
      </w:r>
      <w:hyperlink r:id="rId7">
        <w:r w:rsidDel="00000000" w:rsidR="00000000" w:rsidRPr="00000000">
          <w:rPr>
            <w:rFonts w:ascii="Calibri" w:cs="Calibri" w:eastAsia="Calibri" w:hAnsi="Calibri"/>
            <w:b w:val="0"/>
            <w:i w:val="0"/>
            <w:smallCaps w:val="0"/>
            <w:strike w:val="0"/>
            <w:color w:val="0000ff"/>
            <w:sz w:val="22"/>
            <w:szCs w:val="22"/>
            <w:u w:val="none"/>
            <w:shd w:fill="auto" w:val="clear"/>
            <w:vertAlign w:val="baseline"/>
            <w:rtl w:val="0"/>
          </w:rPr>
          <w:t xml:space="preserve">https://finanzas.guanajuato.gob.mx/c_aviso/index.php</w:t>
        </w:r>
      </w:hyperlink>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r w:rsidDel="00000000" w:rsidR="00000000" w:rsidRPr="00000000">
        <w:rPr>
          <w:rtl w:val="0"/>
        </w:rPr>
        <w:t xml:space="preserve"> </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2" w:right="116" w:firstLine="0"/>
        <w:jc w:val="both"/>
        <w:rPr/>
      </w:pPr>
      <w:bookmarkStart w:colFirst="0" w:colLast="0" w:name="_heading=h.w291ja4a4b95" w:id="1"/>
      <w:bookmarkEnd w:id="1"/>
      <w:r w:rsidDel="00000000" w:rsidR="00000000" w:rsidRPr="00000000">
        <w:rPr>
          <w:rtl w:val="0"/>
        </w:rPr>
      </w:r>
    </w:p>
    <w:p w:rsidR="00000000" w:rsidDel="00000000" w:rsidP="00000000" w:rsidRDefault="00000000" w:rsidRPr="00000000" w14:paraId="00000013">
      <w:pPr>
        <w:spacing w:after="240" w:before="20" w:lineRule="auto"/>
        <w:jc w:val="center"/>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gjdgxs" w:id="0"/>
      <w:bookmarkEnd w:id="0"/>
      <w:r w:rsidDel="00000000" w:rsidR="00000000" w:rsidRPr="00000000">
        <w:rPr>
          <w:rtl w:val="0"/>
        </w:rPr>
      </w:r>
    </w:p>
    <w:sectPr>
      <w:pgSz w:h="15840" w:w="12240" w:orient="portrait"/>
      <w:pgMar w:bottom="280" w:top="1500" w:left="1600" w:right="158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s-ES"/>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ind w:left="102"/>
      <w:jc w:val="both"/>
    </w:pPr>
    <w:rPr>
      <w:b w:val="1"/>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uiPriority w:val="1"/>
    <w:qFormat w:val="1"/>
    <w:rPr>
      <w:rFonts w:ascii="Calibri" w:cs="Calibri" w:eastAsia="Calibri" w:hAnsi="Calibri"/>
      <w:lang w:val="es-ES"/>
    </w:rPr>
  </w:style>
  <w:style w:type="paragraph" w:styleId="Ttulo1">
    <w:name w:val="heading 1"/>
    <w:basedOn w:val="Normal"/>
    <w:uiPriority w:val="1"/>
    <w:qFormat w:val="1"/>
    <w:pPr>
      <w:ind w:left="102"/>
      <w:jc w:val="both"/>
      <w:outlineLvl w:val="0"/>
    </w:pPr>
    <w:rPr>
      <w:b w:val="1"/>
      <w:bCs w:val="1"/>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 Normal"/>
    <w:uiPriority w:val="2"/>
    <w:semiHidden w:val="1"/>
    <w:unhideWhenUsed w:val="1"/>
    <w:qFormat w:val="1"/>
    <w:tblPr>
      <w:tblInd w:w="0.0" w:type="dxa"/>
      <w:tblCellMar>
        <w:top w:w="0.0" w:type="dxa"/>
        <w:left w:w="0.0" w:type="dxa"/>
        <w:bottom w:w="0.0" w:type="dxa"/>
        <w:right w:w="0.0" w:type="dxa"/>
      </w:tblCellMar>
    </w:tblPr>
  </w:style>
  <w:style w:type="paragraph" w:styleId="Textoindependiente">
    <w:name w:val="Body Text"/>
    <w:basedOn w:val="Normal"/>
    <w:uiPriority w:val="1"/>
    <w:qFormat w:val="1"/>
  </w:style>
  <w:style w:type="paragraph" w:styleId="Prrafodelista">
    <w:name w:val="List Paragraph"/>
    <w:basedOn w:val="Normal"/>
    <w:uiPriority w:val="1"/>
    <w:qFormat w:val="1"/>
  </w:style>
  <w:style w:type="paragraph" w:styleId="TableParagraph" w:customStyle="1">
    <w:name w:val="Table Paragraph"/>
    <w:basedOn w:val="Normal"/>
    <w:uiPriority w:val="1"/>
    <w:qFormat w:val="1"/>
  </w:style>
  <w:style w:type="character" w:styleId="Hipervnculo">
    <w:name w:val="Hyperlink"/>
    <w:basedOn w:val="Fuentedeprrafopredeter"/>
    <w:uiPriority w:val="99"/>
    <w:unhideWhenUsed w:val="1"/>
    <w:rsid w:val="00325A1B"/>
    <w:rPr>
      <w:color w:val="0000ff" w:themeColor="hyperlink"/>
      <w:u w:val="single"/>
    </w:rPr>
  </w:style>
  <w:style w:type="character" w:styleId="Refdecomentario">
    <w:name w:val="annotation reference"/>
    <w:basedOn w:val="Fuentedeprrafopredeter"/>
    <w:uiPriority w:val="99"/>
    <w:semiHidden w:val="1"/>
    <w:unhideWhenUsed w:val="1"/>
    <w:rsid w:val="00325A1B"/>
    <w:rPr>
      <w:sz w:val="16"/>
      <w:szCs w:val="16"/>
    </w:rPr>
  </w:style>
  <w:style w:type="paragraph" w:styleId="Textocomentario">
    <w:name w:val="annotation text"/>
    <w:basedOn w:val="Normal"/>
    <w:link w:val="TextocomentarioCar"/>
    <w:uiPriority w:val="99"/>
    <w:semiHidden w:val="1"/>
    <w:unhideWhenUsed w:val="1"/>
    <w:rsid w:val="00325A1B"/>
    <w:rPr>
      <w:sz w:val="20"/>
      <w:szCs w:val="20"/>
    </w:rPr>
  </w:style>
  <w:style w:type="character" w:styleId="TextocomentarioCar" w:customStyle="1">
    <w:name w:val="Texto comentario Car"/>
    <w:basedOn w:val="Fuentedeprrafopredeter"/>
    <w:link w:val="Textocomentario"/>
    <w:uiPriority w:val="99"/>
    <w:semiHidden w:val="1"/>
    <w:rsid w:val="00325A1B"/>
    <w:rPr>
      <w:rFonts w:ascii="Calibri" w:cs="Calibri" w:eastAsia="Calibri" w:hAnsi="Calibri"/>
      <w:sz w:val="20"/>
      <w:szCs w:val="20"/>
      <w:lang w:val="es-ES"/>
    </w:rPr>
  </w:style>
  <w:style w:type="paragraph" w:styleId="Textodeglobo">
    <w:name w:val="Balloon Text"/>
    <w:basedOn w:val="Normal"/>
    <w:link w:val="TextodegloboCar"/>
    <w:uiPriority w:val="99"/>
    <w:semiHidden w:val="1"/>
    <w:unhideWhenUsed w:val="1"/>
    <w:rsid w:val="00325A1B"/>
    <w:rPr>
      <w:rFonts w:ascii="Tahoma" w:cs="Tahoma" w:hAnsi="Tahoma"/>
      <w:sz w:val="16"/>
      <w:szCs w:val="16"/>
    </w:rPr>
  </w:style>
  <w:style w:type="character" w:styleId="TextodegloboCar" w:customStyle="1">
    <w:name w:val="Texto de globo Car"/>
    <w:basedOn w:val="Fuentedeprrafopredeter"/>
    <w:link w:val="Textodeglobo"/>
    <w:uiPriority w:val="99"/>
    <w:semiHidden w:val="1"/>
    <w:rsid w:val="00325A1B"/>
    <w:rPr>
      <w:rFonts w:ascii="Tahoma" w:cs="Tahoma" w:eastAsia="Calibri" w:hAnsi="Tahoma"/>
      <w:sz w:val="16"/>
      <w:szCs w:val="16"/>
      <w:lang w:val="es-ES"/>
    </w:rPr>
  </w:style>
  <w:style w:type="paragraph" w:styleId="Asuntodelcomentario">
    <w:name w:val="annotation subject"/>
    <w:basedOn w:val="Textocomentario"/>
    <w:next w:val="Textocomentario"/>
    <w:link w:val="AsuntodelcomentarioCar"/>
    <w:uiPriority w:val="99"/>
    <w:semiHidden w:val="1"/>
    <w:unhideWhenUsed w:val="1"/>
    <w:rsid w:val="002B2420"/>
    <w:rPr>
      <w:b w:val="1"/>
      <w:bCs w:val="1"/>
    </w:rPr>
  </w:style>
  <w:style w:type="character" w:styleId="AsuntodelcomentarioCar" w:customStyle="1">
    <w:name w:val="Asunto del comentario Car"/>
    <w:basedOn w:val="TextocomentarioCar"/>
    <w:link w:val="Asuntodelcomentario"/>
    <w:uiPriority w:val="99"/>
    <w:semiHidden w:val="1"/>
    <w:rsid w:val="002B2420"/>
    <w:rPr>
      <w:rFonts w:ascii="Calibri" w:cs="Calibri" w:eastAsia="Calibri" w:hAnsi="Calibri"/>
      <w:b w:val="1"/>
      <w:bCs w:val="1"/>
      <w:sz w:val="20"/>
      <w:szCs w:val="20"/>
      <w:lang w:val="es-ES"/>
    </w:rPr>
  </w:style>
  <w:style w:type="paragraph" w:styleId="Default" w:customStyle="1">
    <w:name w:val="Default"/>
    <w:rsid w:val="007F0494"/>
    <w:pPr>
      <w:widowControl w:val="1"/>
      <w:adjustRightInd w:val="0"/>
    </w:pPr>
    <w:rPr>
      <w:rFonts w:ascii="Calibri" w:cs="Calibri" w:hAnsi="Calibri"/>
      <w:color w:val="000000"/>
      <w:sz w:val="24"/>
      <w:szCs w:val="24"/>
      <w:lang w:val="es-MX"/>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finanzas.guanajuato.gob.mx/c_aviso/index.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Nx/BV/7eW8wMqGOP9M+UWaKzVRQ==">CgMxLjAyCGguZ2pkZ3hzMg5oLncyOTFqYTRhNGI5NTIIaC5namRneHM4AHIhMVdFc3FQaEVDZnRYOFBXTnp5cDRpUl81bElwUU9ISVVE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2023-04-28T16:29:00Z</dcterms:created>
  <dc:creator>dolaldeh</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2017-10-18T00:00:00Z</vt:filetime>
  </property>
  <property fmtid="{D5CDD505-2E9C-101B-9397-08002B2CF9AE}" pid="3" name="Creator">
    <vt:lpwstr>Microsoft® Office Word 2007</vt:lpwstr>
  </property>
  <property fmtid="{D5CDD505-2E9C-101B-9397-08002B2CF9AE}" pid="4" name="LastSaved">
    <vt:filetime>2022-06-30T00:00:00Z</vt:filetime>
  </property>
</Properties>
</file>